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85E3" w14:textId="77777777" w:rsidR="002C7151" w:rsidRDefault="002C7151" w:rsidP="002C7151">
      <w:pPr>
        <w:pStyle w:val="a3"/>
        <w:shd w:val="clear" w:color="auto" w:fill="FEFEFE"/>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2022年度上海市人民政府决策咨询研究统计调查专项课题指南</w:t>
      </w:r>
    </w:p>
    <w:p w14:paraId="5FD42111"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 </w:t>
      </w:r>
    </w:p>
    <w:p w14:paraId="68056D9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一、课题目录</w:t>
      </w:r>
    </w:p>
    <w:p w14:paraId="3349AFE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（一）上海集团化系族企业统计监测研究</w:t>
      </w:r>
    </w:p>
    <w:p w14:paraId="2CED919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研究目的和要求：</w:t>
      </w:r>
    </w:p>
    <w:p w14:paraId="30F7774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随着我国市场经济体制的不断完善，通过资本或产业链纽带关系形成的集团化系族企业成为经济发展的重要主体。但由于集团化系族企业涉及范围较广，组织关系复杂，目前尚缺乏开展相关统计工作的标准和方法，不利于对集团化系族企业现状进行统计分析监测。本课题旨在通过梳理和总结国内外关于系族集团企业的形成、涵义特征、结构演化及其经济后果等相关领域的研究成果，研究上海集团化系族企业发展现状、产业融合发展情况、辐射带动作用发挥、经济贡献、面临问题挑战和相关统计监测方法，并为“十四五”时期上海建立常态化的集团化系族企业统计监测体系提供对策建议。</w:t>
      </w:r>
    </w:p>
    <w:p w14:paraId="20A75FFE"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研究方向和内容包括但不限于以下方面：</w:t>
      </w:r>
    </w:p>
    <w:p w14:paraId="501A698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1.结合国内外相关研究理论，明确集团化系族企业的定义、组织框架、产业融合发展特征和内部结构特点；</w:t>
      </w:r>
    </w:p>
    <w:p w14:paraId="204EC96B"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2.研究集团化系族企业的统计标准，提出集团化系族企业统计监测方式方法；</w:t>
      </w:r>
    </w:p>
    <w:p w14:paraId="0991C6E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3.梳理上海集团化系族企业现状。通过各种数据途径，确立上海主要集团化系族企业名录，分析其组成情况和发展现状（数量要求：工业、服务业各10家左右）。分析主要</w:t>
      </w:r>
      <w:r>
        <w:rPr>
          <w:rFonts w:ascii="微软雅黑" w:eastAsia="微软雅黑" w:hAnsi="微软雅黑" w:hint="eastAsia"/>
          <w:color w:val="000000"/>
          <w:sz w:val="21"/>
          <w:szCs w:val="21"/>
        </w:rPr>
        <w:lastRenderedPageBreak/>
        <w:t>集团化系族企业对上海经济的贡献和影响，辐射带动作用的发挥情况，发展中面临的问题和挑战及相关政策建议；</w:t>
      </w:r>
    </w:p>
    <w:p w14:paraId="3887FB6F"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4.对建立常态化的集团化系族企业统计监测体系工作提出对策建议。</w:t>
      </w:r>
    </w:p>
    <w:p w14:paraId="53C5ACA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（二）先进制造业和现代服务业融合发展的统计监测研究</w:t>
      </w:r>
    </w:p>
    <w:p w14:paraId="617DB957"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研究目的和要求：</w:t>
      </w:r>
    </w:p>
    <w:p w14:paraId="2F3C38AA"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先进制造业和现代服务业融合发展，是贯彻落实新发展理念，实现产业高质量发展的重要途径。探索构建科学的“两业”融合发展统计监测方法对于我市工业加快“强化高端产业引领功能、推动产业数字化转型”等实践具有重要的现实意义。本课题旨在通过研究国内外有关两业融合统计方法与实践成果，在此基础上科学界定两业融合的概念、内涵以及统计范围，建立统计监测指标体系和评价方法，并据此开展实证分析。实现两大目标，一是为全面反映上海两业融合发展进程及其对经济发展贡献提供有效的测度工具；二是为加快统计现代化改革创新、进一步完善统计方法制度提供实践探索建议。</w:t>
      </w:r>
    </w:p>
    <w:p w14:paraId="3456A77A"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研究方向和内容包括但不限于以下方面：</w:t>
      </w:r>
    </w:p>
    <w:p w14:paraId="7B63C55D"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科学界定两业融合的概念、内涵以及统计范围。综述国内外现有研究成果，总结两业融合的核心特征，结合上海工业发展自身要求，科学确定研究对象的定义、范围和统计边界。相关内容的界定既要切合统计规范又要能够反映上海特点；</w:t>
      </w:r>
    </w:p>
    <w:p w14:paraId="3D977D0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2.两业融合统计监测指标体系和评价指数构建。在统计范围确定的基础上，研究确定两业融合统计监测维度（版块）及各版块中的指标构成，指标选取要兼顾满足监测总量规</w:t>
      </w:r>
      <w:r>
        <w:rPr>
          <w:rFonts w:ascii="微软雅黑" w:eastAsia="微软雅黑" w:hAnsi="微软雅黑" w:hint="eastAsia"/>
          <w:color w:val="000000"/>
          <w:sz w:val="21"/>
          <w:szCs w:val="21"/>
        </w:rPr>
        <w:lastRenderedPageBreak/>
        <w:t>模、融合程度、规划目标评价的需要以及数据可获得性两个方面的考虑；尝试在指标体系基础上构建评价指数，用于综合评价两业融合发展进程；</w:t>
      </w:r>
    </w:p>
    <w:p w14:paraId="77A3E29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开展实证分析和案例研究。利用指标体系和评价指数，开展上海两业融合发展的初步评价，一方面，根据评价结果，进一步优化指标体系和评价指数设置；另一方面，深入分析评价结果，总结归纳存在问题。同时，选取表现突出的企业开展案例研究，建立重点跟踪企业名录库，为今后日常监测做好准备；</w:t>
      </w:r>
    </w:p>
    <w:p w14:paraId="6538700D"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4.研究提出进一步完善两业融合统计监测方法面临的统计制度障碍和改进建议。为加快推进统计现代化改革创新和统计方法制度完善提供助力。</w:t>
      </w:r>
    </w:p>
    <w:p w14:paraId="412FA1BA"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（三）上海国际航运中心航运服务功能集聚区统计监测方法及实证研究</w:t>
      </w:r>
    </w:p>
    <w:p w14:paraId="5B5C31D6"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研究目的和要求：</w:t>
      </w:r>
    </w:p>
    <w:p w14:paraId="7AF0D3B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从产业集聚和现代航运服务业的发展趋势看，积极构建航运服务集聚区，加强相关领域统计监测，对“十四五”期间上海进一步加快完善国际航运中心建设，发展高端航运服务，提高全球航运资源配置能力和竞争力水平有着重要意义。本课题旨在以国际中心城市论、产业集聚测度方法论为指导，在借鉴国际知名航运中心城市相对成熟的统计监测经验的基础上，分析研究上海航运服务功能集聚区特征，构建普适与特色相结合的集聚区统计指标体系，建立符合上海实际、可操作的集聚区统计方法，并据此进行实证分析，进而推动上海航运集聚区科学发展，实现上海国际航运中心能级再提升。</w:t>
      </w:r>
    </w:p>
    <w:p w14:paraId="03F68EFD"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研究方向和内容包括但不限于以下方面：</w:t>
      </w:r>
    </w:p>
    <w:p w14:paraId="24D8374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1.研究国内外航运中心城市统计监测经验和启示；</w:t>
      </w:r>
    </w:p>
    <w:p w14:paraId="15CDA7EA"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2.梳理上海航运服务集聚区的发展现状，主要包括上海航运服务集聚区提出的历史背景、区域范围、布局变化、统计情况等，根据政策文件对七大集聚区进行空间划分，为统计实施范围的确定提供工作建议；</w:t>
      </w:r>
    </w:p>
    <w:p w14:paraId="0DAF7EEC"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3.研究构建上海航运服务集聚区统计方案，充分借鉴国内外知名航运中心指标体系的构建经验，结合航运产业集聚的评估目的，分别提出普适性指标体系和特色性指标体系，并搭建集聚区统计的主要方法与路径；</w:t>
      </w:r>
    </w:p>
    <w:p w14:paraId="20A4DF1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4.评估上海航运服务功能集聚区的航运产业集聚情况，在构建上海航运服务集聚区统计指标体系的基础上，分别对七大航运服务集聚区的航运产业集聚情况进行统计分析，梳理出各区域的发展情况与发展特色；</w:t>
      </w:r>
    </w:p>
    <w:p w14:paraId="700ED6B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5.研究提出上海航运服务集聚区的发展建议，结合指标体系的统计结果，就集聚区功能定位、产业集聚发展、区域特色化发展、加强统计监测等相关问题提出针对性的对策建议。</w:t>
      </w:r>
    </w:p>
    <w:p w14:paraId="044FD2CC"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（四）金融市场支持实体经济发展效率的统计监测研究</w:t>
      </w:r>
    </w:p>
    <w:p w14:paraId="0556851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研究目的和要求：</w:t>
      </w:r>
    </w:p>
    <w:p w14:paraId="633CD14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金融是现代经济的核心，是实体经济的血脉。上海“十四五”规划和二〇三五年远景目标提出，要全力落实国家金融发展战略，聚焦服务实体经济、防控金融风险、深化金融改革，加快提升金融市场国际化水平，推动金融与实体经济均衡发展。本课题旨在从技术效率理论、生产函数理论及金融功能论等国内外相关理论出发，通过各类宏观研究工具，</w:t>
      </w:r>
      <w:r>
        <w:rPr>
          <w:rFonts w:ascii="微软雅黑" w:eastAsia="微软雅黑" w:hAnsi="微软雅黑" w:hint="eastAsia"/>
          <w:color w:val="000000"/>
          <w:sz w:val="21"/>
          <w:szCs w:val="21"/>
        </w:rPr>
        <w:lastRenderedPageBreak/>
        <w:t>开展统计监测与实证分析，深入反映上海金融市场体系服务实体经济的渠道和效率，推动进一步深化上海国际金融中心建设。</w:t>
      </w:r>
    </w:p>
    <w:p w14:paraId="2F351EF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研究方向和内容包括但不限于以下方面：</w:t>
      </w:r>
    </w:p>
    <w:p w14:paraId="23F15D25"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1.结合国内外相关理论，明确金融市场支持实体经济发展的含义与统计监测范围界定；</w:t>
      </w:r>
    </w:p>
    <w:p w14:paraId="7D8F1A7F"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2.围绕金融市场支持实体经济发展效率及实施路径，从多要素金融市场等层面研究构建相关统计监测指标体系；</w:t>
      </w:r>
    </w:p>
    <w:p w14:paraId="75F873F8"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3.开展金融市场支持实体经济发展效率的统计测度与方法研究，分析主要影响因素等；</w:t>
      </w:r>
    </w:p>
    <w:p w14:paraId="5785D86B"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4.对上海金融市场体系服务实体经济的现状、实施渠道、政策效应等开展实证分析；</w:t>
      </w:r>
    </w:p>
    <w:p w14:paraId="44CC6D4B"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5.研究提出完善金融市场支持实体经济发展效率统计监测体系的对策建议。</w:t>
      </w:r>
    </w:p>
    <w:p w14:paraId="7189A9B7"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（五）长三角生态绿色一体化发展示范区高质量发展评价指标体系和相关评价指数研究</w:t>
      </w:r>
    </w:p>
    <w:p w14:paraId="4940B8A8"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研究目的和要求：</w:t>
      </w:r>
    </w:p>
    <w:p w14:paraId="52F8E38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率先建立跨行政区域的高质量发展指标体系，是《长江三角洲区域一体化发展规划纲要》《长三角生态绿色一体化发展示范区总体方案》中明确给予示范区的重点任务，是开创性、综合性、系统性较强的重大制度创新。为落实这项重点任务，亟需探索构建能够科学评价长三角生态绿色一体化发展示范区高质量发展水平的指数及模型。本课题旨在将区</w:t>
      </w:r>
      <w:r>
        <w:rPr>
          <w:rFonts w:ascii="微软雅黑" w:eastAsia="微软雅黑" w:hAnsi="微软雅黑" w:hint="eastAsia"/>
          <w:color w:val="000000"/>
          <w:sz w:val="21"/>
          <w:szCs w:val="21"/>
        </w:rPr>
        <w:lastRenderedPageBreak/>
        <w:t>域经济发展理论与区域一体化测评方法相结合，充分借鉴国内外区域经济研究的框架和视角，探索研究能够全方位、立体化、多角度表征长三角生态绿色一体化发展示范区高质量发展的评价指标体系，破解示范区中制约跨行政区域统计监测的难点堵点并创新形成示范区统计制度。</w:t>
      </w:r>
    </w:p>
    <w:p w14:paraId="313D1AAB"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研究方向和内容包括但不限于以下方面：</w:t>
      </w:r>
    </w:p>
    <w:p w14:paraId="1034D230"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1.梳理汇总国内外区域经济发展理论与区域一体化测评方法研究现状；</w:t>
      </w:r>
    </w:p>
    <w:p w14:paraId="55703A87"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2.围绕一体化、生态绿色和高质量等关键词，研究体现示范区特色的相关指数合成方法和模型，测算相关指数；</w:t>
      </w:r>
    </w:p>
    <w:p w14:paraId="4D8224A2"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3.研究形成能够有效表征示范区高质量发展的评价指标体系；</w:t>
      </w:r>
    </w:p>
    <w:p w14:paraId="14C441A8"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4.研究分析基础数据的统计口径、统计方法等，创新形成跨域协同、实用高效的示范区统计制度方案；</w:t>
      </w:r>
    </w:p>
    <w:p w14:paraId="4817859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5.探索应用大数据；</w:t>
      </w:r>
    </w:p>
    <w:p w14:paraId="496D27EE"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6.提出相关对策建议。</w:t>
      </w:r>
    </w:p>
    <w:p w14:paraId="7BA1BE22"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Style w:val="a4"/>
          <w:rFonts w:ascii="微软雅黑" w:eastAsia="微软雅黑" w:hAnsi="微软雅黑" w:hint="eastAsia"/>
          <w:color w:val="000000"/>
          <w:sz w:val="21"/>
          <w:szCs w:val="21"/>
        </w:rPr>
        <w:t>二、研究实施进度和经费使用要求</w:t>
      </w:r>
    </w:p>
    <w:p w14:paraId="0708150B"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1.实施进度</w:t>
      </w:r>
    </w:p>
    <w:p w14:paraId="5C1BEFAE"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2022年7月，完成课题思路框架设计，形成开题报告，召开开题会。</w:t>
      </w:r>
    </w:p>
    <w:p w14:paraId="36C6D841"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2022年8月，提交课题研究中期成果报告。</w:t>
      </w:r>
    </w:p>
    <w:p w14:paraId="0562FAA0"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lastRenderedPageBreak/>
        <w:t>2022年10月，提交课题研究成果结题报告，进行专家评估评审，根据各方意见修改完善后，提交正式报告。</w:t>
      </w:r>
    </w:p>
    <w:p w14:paraId="41358AC4"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2.经费使用要求</w:t>
      </w:r>
    </w:p>
    <w:p w14:paraId="3E195559" w14:textId="77777777" w:rsidR="002C7151" w:rsidRDefault="002C7151" w:rsidP="002C7151">
      <w:pPr>
        <w:pStyle w:val="a3"/>
        <w:shd w:val="clear" w:color="auto" w:fill="FEFEFE"/>
        <w:ind w:firstLine="480"/>
        <w:rPr>
          <w:rFonts w:ascii="微软雅黑" w:eastAsia="微软雅黑" w:hAnsi="微软雅黑" w:hint="eastAsia"/>
          <w:color w:val="000000"/>
          <w:sz w:val="21"/>
          <w:szCs w:val="21"/>
        </w:rPr>
      </w:pPr>
      <w:r>
        <w:rPr>
          <w:rFonts w:ascii="微软雅黑" w:eastAsia="微软雅黑" w:hAnsi="微软雅黑" w:hint="eastAsia"/>
          <w:color w:val="000000"/>
          <w:sz w:val="21"/>
          <w:szCs w:val="21"/>
        </w:rPr>
        <w:t>劳务费占项目经费支出预算比例不超过50%。</w:t>
      </w:r>
    </w:p>
    <w:p w14:paraId="6CEC107F" w14:textId="77777777" w:rsidR="00950994" w:rsidRDefault="00950994"/>
    <w:sectPr w:rsidR="00950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51"/>
    <w:rsid w:val="002C7151"/>
    <w:rsid w:val="0095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2811"/>
  <w15:chartTrackingRefBased/>
  <w15:docId w15:val="{9AF8EA82-A71E-4007-A42C-D822D6A9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15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C7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李建梅</dc:creator>
  <cp:keywords/>
  <dc:description/>
  <cp:lastModifiedBy>李建梅</cp:lastModifiedBy>
  <cp:revision>2</cp:revision>
  <dcterms:created xsi:type="dcterms:W3CDTF">2022-05-27T07:57:00Z</dcterms:created>
  <dcterms:modified xsi:type="dcterms:W3CDTF">2022-05-27T07:57:00Z</dcterms:modified>
</cp:coreProperties>
</file>